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1" w:rsidRPr="00160DBD" w:rsidRDefault="005C7E01" w:rsidP="002F472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0DBD">
        <w:rPr>
          <w:rFonts w:ascii="Times New Roman" w:hAnsi="Times New Roman"/>
          <w:b/>
          <w:color w:val="000000"/>
          <w:sz w:val="32"/>
          <w:szCs w:val="32"/>
        </w:rPr>
        <w:t>Приложение №1</w:t>
      </w:r>
    </w:p>
    <w:p w:rsidR="005A4678" w:rsidRPr="00160DBD" w:rsidRDefault="005C7E01" w:rsidP="00FA2D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0DBD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  <w:r w:rsidR="00FA2D65">
        <w:rPr>
          <w:rFonts w:ascii="Times New Roman" w:hAnsi="Times New Roman"/>
          <w:b/>
          <w:color w:val="000000"/>
          <w:sz w:val="24"/>
          <w:szCs w:val="24"/>
        </w:rPr>
        <w:t>на з</w:t>
      </w:r>
      <w:r w:rsidR="00FA2D65" w:rsidRPr="00FA2D65">
        <w:rPr>
          <w:rFonts w:ascii="Times New Roman" w:hAnsi="Times New Roman"/>
          <w:b/>
          <w:color w:val="000000"/>
          <w:sz w:val="24"/>
          <w:szCs w:val="24"/>
        </w:rPr>
        <w:t>акупк</w:t>
      </w:r>
      <w:r w:rsidR="00FA2D65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FA2D65" w:rsidRPr="00FA2D65">
        <w:rPr>
          <w:rFonts w:ascii="Times New Roman" w:hAnsi="Times New Roman"/>
          <w:b/>
          <w:color w:val="000000"/>
          <w:sz w:val="24"/>
          <w:szCs w:val="24"/>
        </w:rPr>
        <w:t xml:space="preserve"> легкового автомобиля </w:t>
      </w:r>
      <w:proofErr w:type="spellStart"/>
      <w:r w:rsidR="00FA2D65" w:rsidRPr="00FA2D65">
        <w:rPr>
          <w:rFonts w:ascii="Times New Roman" w:hAnsi="Times New Roman"/>
          <w:b/>
          <w:color w:val="000000"/>
          <w:sz w:val="24"/>
          <w:szCs w:val="24"/>
        </w:rPr>
        <w:t>Lada</w:t>
      </w:r>
      <w:proofErr w:type="spellEnd"/>
      <w:r w:rsidR="00FA2D65" w:rsidRPr="00FA2D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A2D65" w:rsidRPr="00FA2D65">
        <w:rPr>
          <w:rFonts w:ascii="Times New Roman" w:hAnsi="Times New Roman"/>
          <w:b/>
          <w:color w:val="000000"/>
          <w:sz w:val="24"/>
          <w:szCs w:val="24"/>
        </w:rPr>
        <w:t>Largus</w:t>
      </w:r>
      <w:proofErr w:type="spellEnd"/>
      <w:r w:rsidR="00FA2D65" w:rsidRPr="00FA2D65">
        <w:rPr>
          <w:rFonts w:ascii="Times New Roman" w:hAnsi="Times New Roman"/>
          <w:b/>
          <w:color w:val="000000"/>
          <w:sz w:val="24"/>
          <w:szCs w:val="24"/>
        </w:rPr>
        <w:t xml:space="preserve">  для нужд  ГБУЗРК «Евпаторийский родильный дом»</w:t>
      </w:r>
    </w:p>
    <w:p w:rsidR="00DA1953" w:rsidRPr="00FA2D65" w:rsidRDefault="00FA2D65" w:rsidP="00DA1953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FA2D65">
        <w:rPr>
          <w:rFonts w:ascii="Times New Roman" w:hAnsi="Times New Roman"/>
          <w:sz w:val="24"/>
          <w:szCs w:val="24"/>
        </w:rPr>
        <w:t xml:space="preserve"> </w:t>
      </w:r>
      <w:r w:rsidR="00DA1953" w:rsidRPr="00FA2D65">
        <w:rPr>
          <w:rFonts w:ascii="Times New Roman" w:hAnsi="Times New Roman"/>
          <w:sz w:val="24"/>
          <w:szCs w:val="24"/>
        </w:rPr>
        <w:t>(или эквивалент)</w:t>
      </w:r>
    </w:p>
    <w:p w:rsidR="00A431B9" w:rsidRPr="00FA2D65" w:rsidRDefault="00FA2D65" w:rsidP="0059164B">
      <w:pPr>
        <w:pStyle w:val="a3"/>
        <w:ind w:left="-113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A2D65">
        <w:rPr>
          <w:rFonts w:ascii="Times New Roman" w:hAnsi="Times New Roman"/>
          <w:sz w:val="24"/>
          <w:szCs w:val="24"/>
        </w:rPr>
        <w:t>Количество – 1</w:t>
      </w:r>
      <w:r w:rsidR="00A431B9" w:rsidRPr="00FA2D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31B9" w:rsidRPr="00FA2D65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DA1953" w:rsidRPr="00160DBD" w:rsidRDefault="00DA1953" w:rsidP="006319D8">
      <w:pPr>
        <w:pStyle w:val="a3"/>
        <w:ind w:left="-1134"/>
        <w:jc w:val="center"/>
        <w:rPr>
          <w:rFonts w:ascii="Times New Roman" w:hAnsi="Times New Roman"/>
          <w:color w:val="FF0000"/>
          <w:sz w:val="36"/>
          <w:szCs w:val="36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1802"/>
        <w:gridCol w:w="3322"/>
        <w:gridCol w:w="4813"/>
      </w:tblGrid>
      <w:tr w:rsidR="00740C8A" w:rsidRPr="00740C8A" w:rsidTr="0093603F">
        <w:trPr>
          <w:trHeight w:val="37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5-дверный универсал</w:t>
            </w:r>
          </w:p>
        </w:tc>
      </w:tr>
      <w:tr w:rsidR="00740C8A" w:rsidRPr="00740C8A" w:rsidTr="0093603F">
        <w:trPr>
          <w:trHeight w:val="375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кузова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(ледниковый) либо серый (платина)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Рулевой механизм типа "шестерня-рейка"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системы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Гидроусилитель рулевого управления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Колесные диски и шины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Шины, размерность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шины размером 205/55/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(91,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Ведущие передние</w:t>
            </w:r>
          </w:p>
        </w:tc>
      </w:tr>
      <w:tr w:rsidR="00740C8A" w:rsidRPr="00740C8A" w:rsidTr="0093603F">
        <w:trPr>
          <w:trHeight w:val="660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типа «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МакФерсон</w:t>
            </w:r>
            <w:proofErr w:type="spell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пружинная со стабилизатором поперечной устойчивости</w:t>
            </w:r>
          </w:p>
        </w:tc>
      </w:tr>
      <w:tr w:rsidR="00740C8A" w:rsidRPr="00740C8A" w:rsidTr="0093603F">
        <w:trPr>
          <w:trHeight w:val="585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полунезависимая, рычажная, пружинная</w:t>
            </w:r>
          </w:p>
        </w:tc>
      </w:tr>
      <w:tr w:rsidR="00740C8A" w:rsidRPr="00740C8A" w:rsidTr="0093603F">
        <w:trPr>
          <w:trHeight w:val="585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Вентилируемые тормозные диски</w:t>
            </w:r>
          </w:p>
        </w:tc>
      </w:tr>
      <w:tr w:rsidR="00740C8A" w:rsidRPr="00740C8A" w:rsidTr="0093603F">
        <w:trPr>
          <w:trHeight w:val="585"/>
        </w:trPr>
        <w:tc>
          <w:tcPr>
            <w:tcW w:w="18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Закрытые барабанные тормоза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5МТ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Передаточное число главной передачи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7 мест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багажного отделения в пассажирском / грузовом вариантах,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135/2350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Бензиновый</w:t>
            </w:r>
          </w:p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клапанный, 1,6л. не менее 102 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Впрыск топлива с электронным управлением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Количество, расположение цилиндров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рядное (16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Максимальная мощность, </w:t>
            </w:r>
          </w:p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 (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.) / 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/102 /5750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145/3750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Рабочий объем, </w:t>
            </w:r>
            <w:proofErr w:type="spell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куб.см</w:t>
            </w:r>
            <w:proofErr w:type="spell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Топливо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с октановым числом не менее 95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 токсичности отработавших газов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Евро 5</w:t>
            </w:r>
          </w:p>
        </w:tc>
      </w:tr>
      <w:tr w:rsidR="00740C8A" w:rsidRPr="00740C8A" w:rsidTr="0093603F">
        <w:trPr>
          <w:trHeight w:val="645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и вес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Габаритная длина,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4470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Габаритная ширина,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Габаритная высота,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40C8A" w:rsidRPr="00740C8A" w:rsidTr="0093603F">
        <w:trPr>
          <w:trHeight w:val="3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C8A" w:rsidRPr="00740C8A" w:rsidRDefault="00740C8A" w:rsidP="0074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Максимальная снаряженная масса, </w:t>
            </w:r>
            <w:proofErr w:type="gramStart"/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0C8A" w:rsidRPr="00740C8A" w:rsidRDefault="00740C8A" w:rsidP="0074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1330…1370</w:t>
            </w:r>
          </w:p>
        </w:tc>
      </w:tr>
    </w:tbl>
    <w:p w:rsidR="0059164B" w:rsidRDefault="0059164B" w:rsidP="00374AC5">
      <w:pPr>
        <w:pStyle w:val="a3"/>
        <w:ind w:left="-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89" w:type="dxa"/>
          <w:right w:w="110" w:type="dxa"/>
        </w:tblCellMar>
        <w:tblLook w:val="0000" w:firstRow="0" w:lastRow="0" w:firstColumn="0" w:lastColumn="0" w:noHBand="0" w:noVBand="0"/>
      </w:tblPr>
      <w:tblGrid>
        <w:gridCol w:w="7089"/>
        <w:gridCol w:w="2416"/>
      </w:tblGrid>
      <w:tr w:rsidR="00740C8A" w:rsidRPr="00740C8A" w:rsidTr="0093603F">
        <w:trPr>
          <w:trHeight w:val="23"/>
        </w:trPr>
        <w:tc>
          <w:tcPr>
            <w:tcW w:w="9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b/>
                <w:color w:val="00000A"/>
                <w:kern w:val="1"/>
                <w:lang w:eastAsia="zh-CN"/>
              </w:rPr>
              <w:t>ДОПОЛНИТЕЛЬНОЕ ОБОРУДОВАНИЕ</w:t>
            </w:r>
          </w:p>
        </w:tc>
      </w:tr>
      <w:tr w:rsidR="00740C8A" w:rsidRPr="00740C8A" w:rsidTr="0093603F">
        <w:trPr>
          <w:trHeight w:val="23"/>
        </w:trPr>
        <w:tc>
          <w:tcPr>
            <w:tcW w:w="9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b/>
                <w:i/>
                <w:color w:val="00000A"/>
                <w:kern w:val="1"/>
                <w:lang w:eastAsia="zh-CN"/>
              </w:rPr>
              <w:t xml:space="preserve">Безопасность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Подушка безопасности водителя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Подушка безопасности переднего пассажира с функцией отключения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Подголовники задних сидений 3+2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Крепление для детских сидений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Блокировка задних дверей от открывания детьми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spellStart"/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Иммобилайзер</w:t>
            </w:r>
            <w:proofErr w:type="spellEnd"/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Противотуманные фары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Антиблокировочная система тормозов (ABS)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Электронная система распределения тормозных усилий (</w:t>
            </w:r>
            <w:r w:rsidRPr="00740C8A">
              <w:rPr>
                <w:rFonts w:ascii="Times New Roman" w:eastAsia="Times New Roman" w:hAnsi="Times New Roman"/>
                <w:color w:val="00000A"/>
                <w:kern w:val="1"/>
                <w:lang w:val="en-US" w:eastAsia="zh-CN"/>
              </w:rPr>
              <w:t>EBD</w:t>
            </w: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)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rPr>
          <w:trHeight w:val="23"/>
        </w:trPr>
        <w:tc>
          <w:tcPr>
            <w:tcW w:w="9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ind w:right="-2381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zh-CN"/>
              </w:rPr>
              <w:t xml:space="preserve">                                                                           Интерьер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Бортовой компьютер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Сиденье второго ряда с раскладкой в пропорции 60/40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Третий ряд сидений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Сиденье третьего ряда с раскладной спинкой в пропорции 50/50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Розетка 12 </w:t>
            </w:r>
            <w:r w:rsidRPr="00740C8A">
              <w:rPr>
                <w:rFonts w:ascii="Times New Roman" w:eastAsia="Times New Roman" w:hAnsi="Times New Roman"/>
                <w:color w:val="00000A"/>
                <w:kern w:val="1"/>
                <w:lang w:val="en-US" w:eastAsia="zh-CN"/>
              </w:rPr>
              <w:t>V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Кожаная оплетка рулевого колеса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Противосолнечный козырек пассажира с зеркалом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Багажная полка на обшивке крыши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rPr>
          <w:trHeight w:val="23"/>
        </w:trPr>
        <w:tc>
          <w:tcPr>
            <w:tcW w:w="9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b/>
                <w:i/>
                <w:color w:val="00000A"/>
                <w:kern w:val="1"/>
                <w:lang w:eastAsia="zh-CN"/>
              </w:rPr>
              <w:t xml:space="preserve">Комфорт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Гидроусилитель рулевого управления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Регулируемая по высоте рулевая колонка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Регулировка ремней безопасности передних сидений по высоте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Сиденье водителя с регулировкой по высоте и поясничной поддержкой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Воздушный фильтр салона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Легкая тонировка стекол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Центральный замок с дистанционным управлением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spellStart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Электростеклоподъемники</w:t>
            </w:r>
            <w:proofErr w:type="spellEnd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 передних дверей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spellStart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Электростеклоподъемники</w:t>
            </w:r>
            <w:proofErr w:type="spellEnd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 задних дверей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Подогрев передних сидений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Электропривод и обогрев наружных зеркал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Датчики парковки сзади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Кондиционер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val="en-US"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Аудиосистема</w:t>
            </w:r>
            <w:r w:rsidRPr="00740C8A">
              <w:rPr>
                <w:rFonts w:ascii="Times New Roman" w:eastAsia="Times New Roman" w:hAnsi="Times New Roman"/>
                <w:color w:val="00000A"/>
                <w:kern w:val="1"/>
                <w:lang w:val="en-US" w:eastAsia="zh-CN"/>
              </w:rPr>
              <w:t xml:space="preserve"> (FM, CD, MP3, AUX, USB, Bluetooth, Hands free)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4 динамика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rPr>
          <w:trHeight w:val="23"/>
        </w:trPr>
        <w:tc>
          <w:tcPr>
            <w:tcW w:w="9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b/>
                <w:i/>
                <w:color w:val="00000A"/>
                <w:kern w:val="1"/>
                <w:lang w:eastAsia="zh-CN"/>
              </w:rPr>
              <w:t xml:space="preserve">Экстерьер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3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Наружные зеркала и наружные ручки дверей в цвет кузова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15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spellStart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Молдинги</w:t>
            </w:r>
            <w:proofErr w:type="spellEnd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 боковых дверей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15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spellStart"/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Рейлинги</w:t>
            </w:r>
            <w:proofErr w:type="spellEnd"/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Наличие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12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Колеса литые 16</w:t>
            </w:r>
            <w:r w:rsidRPr="00740C8A">
              <w:rPr>
                <w:rFonts w:ascii="Times New Roman" w:eastAsia="Times New Roman" w:hAnsi="Times New Roman"/>
                <w:color w:val="00000A"/>
                <w:kern w:val="1"/>
                <w:lang w:val="en-US" w:eastAsia="zh-CN"/>
              </w:rPr>
              <w:t>”</w:t>
            </w: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375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Запасное колесо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318"/>
        </w:trPr>
        <w:tc>
          <w:tcPr>
            <w:tcW w:w="95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zh-CN"/>
              </w:rPr>
              <w:t>Инструмент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333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Баллонный ключ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85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Домкрат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345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Порошковый огнетушитель емкостью не менее 2 литров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85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Медицинская аптечка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  <w:tr w:rsidR="00740C8A" w:rsidRPr="00740C8A" w:rsidTr="0093603F">
        <w:tblPrEx>
          <w:tblCellMar>
            <w:left w:w="78" w:type="dxa"/>
          </w:tblCellMar>
        </w:tblPrEx>
        <w:trPr>
          <w:trHeight w:val="285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>Знак аварийной остановки</w:t>
            </w:r>
          </w:p>
        </w:tc>
        <w:tc>
          <w:tcPr>
            <w:tcW w:w="2416" w:type="dxa"/>
            <w:tcBorders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0C8A" w:rsidRPr="00740C8A" w:rsidRDefault="00740C8A" w:rsidP="00740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40C8A">
              <w:rPr>
                <w:rFonts w:ascii="Times New Roman" w:eastAsia="Times New Roman" w:hAnsi="Times New Roman"/>
                <w:color w:val="00000A"/>
                <w:kern w:val="1"/>
                <w:lang w:eastAsia="zh-CN"/>
              </w:rPr>
              <w:t xml:space="preserve">Наличие </w:t>
            </w:r>
          </w:p>
        </w:tc>
      </w:tr>
    </w:tbl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1. Автомобиль легковой на 7 мест должен соответствовать техническим  характеристикам установленным настоящим техническим заданием. Легковой автомобиль должен быть произведен согласно требованию Постановления Правительства РФ от 14.07.2014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 Транспортное средство должно соответствовать ГОСТам и ТУ, принятым для данного вида ТС. 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2. Предлагаемое к поставке Транспортное средство (легковой автомобиль) должно быть новым (не бывшим в употреблении, не стоявший на учете в ГИБДД, не прошедшим ремонт, в том числе восстановление, замену составных частей, восстановление потребительских свойств, не имеющим дефектов), прошедшим предпродажную подготовку.  ТС должен принадлежать продавцу на праве собственности, не числиться в угоне, не быть заложенным, не арестованным, не являться предметом исков третьих лиц. ТС должно быть изготовленным не ранее 2016 года, с заводскими номерами, не иметь следов ржавчины и повреждений (царапин, вмятин и </w:t>
      </w:r>
      <w:proofErr w:type="spellStart"/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т.д</w:t>
      </w:r>
      <w:proofErr w:type="spellEnd"/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). Всё штатное оборудование должно быть в технически исправном (рабочем) состоянии и находиться на предусмотренных изготовителем местах.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eastAsia="Times New Roman" w:hAnsi="Times New Roman"/>
          <w:bCs/>
          <w:color w:val="000000"/>
          <w:kern w:val="1"/>
          <w:sz w:val="20"/>
          <w:szCs w:val="20"/>
        </w:rPr>
        <w:t xml:space="preserve"> 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3. Комплектность и к</w:t>
      </w: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ачество товара должно соответствовать требованиям государственных стандартов и  технических условий действующего законодательства</w:t>
      </w: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. Гарантийный срок на Товар, включая все комплектующие базового автомобиля и его принадлежности, составляет 3 года, либо 100 тысяч км пробега (в зависимости от того, какое событие наступит ранее). 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 xml:space="preserve">4. При поставке товара поставщик </w:t>
      </w:r>
      <w:proofErr w:type="gramStart"/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>предоставляет указанные ниже документы</w:t>
      </w:r>
      <w:proofErr w:type="gramEnd"/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 xml:space="preserve">: </w:t>
      </w:r>
    </w:p>
    <w:p w:rsidR="00740C8A" w:rsidRPr="00740C8A" w:rsidRDefault="00740C8A" w:rsidP="00740C8A">
      <w:pPr>
        <w:numPr>
          <w:ilvl w:val="0"/>
          <w:numId w:val="21"/>
        </w:numPr>
        <w:shd w:val="clear" w:color="auto" w:fill="FFFFFF"/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 xml:space="preserve">Паспорт транспортного средства (ПТС); </w:t>
      </w:r>
    </w:p>
    <w:p w:rsidR="00740C8A" w:rsidRPr="00740C8A" w:rsidRDefault="00740C8A" w:rsidP="00740C8A">
      <w:pPr>
        <w:numPr>
          <w:ilvl w:val="0"/>
          <w:numId w:val="21"/>
        </w:numPr>
        <w:shd w:val="clear" w:color="auto" w:fill="FFFFFF"/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>Гарантийный талон;</w:t>
      </w:r>
    </w:p>
    <w:p w:rsidR="00740C8A" w:rsidRPr="00740C8A" w:rsidRDefault="00740C8A" w:rsidP="00740C8A">
      <w:pPr>
        <w:numPr>
          <w:ilvl w:val="0"/>
          <w:numId w:val="21"/>
        </w:numPr>
        <w:shd w:val="clear" w:color="auto" w:fill="FFFFFF"/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>Сервисная книжка (или гарантийный сертификат завода-изготовителя);</w:t>
      </w:r>
    </w:p>
    <w:p w:rsidR="00740C8A" w:rsidRPr="00740C8A" w:rsidRDefault="00740C8A" w:rsidP="00740C8A">
      <w:pPr>
        <w:numPr>
          <w:ilvl w:val="0"/>
          <w:numId w:val="21"/>
        </w:numPr>
        <w:shd w:val="clear" w:color="auto" w:fill="FFFFFF"/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>Комплект документов для регистрации в органах ГИБДД (акт приема-передачи (3 экз.), товарная накладная, счет-фактура, копия инвестиционного контракта, либо акт экспертизы Торгово-промышленной палаты РФ, либо  сертификат о происхождении товара, а также иные документы, необходимые для регистрации в органах ГИБДД);</w:t>
      </w:r>
    </w:p>
    <w:p w:rsidR="00740C8A" w:rsidRPr="00740C8A" w:rsidRDefault="00740C8A" w:rsidP="00740C8A">
      <w:pPr>
        <w:widowControl w:val="0"/>
        <w:numPr>
          <w:ilvl w:val="0"/>
          <w:numId w:val="21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Комплект технической документации и руководство пользователя (инструкции) на русском языке. </w:t>
      </w:r>
      <w:proofErr w:type="gramStart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Требование установлено статьей 456 Гражданского кодекса Российской Федерации и п.1 Постановления Правительства Российской Федерации от 15.08.1997г. № 1037 «О мерах по обеспечению наличия на ввозимых на территорию РФ непродовольственных товарах информации на русском языке»;</w:t>
      </w:r>
      <w:proofErr w:type="gramEnd"/>
    </w:p>
    <w:p w:rsidR="00740C8A" w:rsidRPr="00740C8A" w:rsidRDefault="00740C8A" w:rsidP="00740C8A">
      <w:pPr>
        <w:widowControl w:val="0"/>
        <w:numPr>
          <w:ilvl w:val="0"/>
          <w:numId w:val="21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 </w:t>
      </w:r>
    </w:p>
    <w:p w:rsidR="00740C8A" w:rsidRPr="00740C8A" w:rsidRDefault="00740C8A" w:rsidP="00740C8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5. </w:t>
      </w:r>
      <w:r w:rsidRPr="00740C8A">
        <w:rPr>
          <w:rFonts w:ascii="Times New Roman" w:hAnsi="Times New Roman"/>
          <w:color w:val="00000A"/>
          <w:kern w:val="1"/>
          <w:sz w:val="20"/>
          <w:szCs w:val="20"/>
        </w:rPr>
        <w:t>Товар должен быть безопасным для жизни, здоровья и окружающей среды при обычных условиях его использования, хранения, транспортировки и утилизации согласно Федеральному закону РФ от 07.02.1992 № 2300-1 «О защите прав потребителя». В соответствии с Федеральным законом от 27.12.2002 № 184-ФЗ «О техническом регулировании» и Единым перечнем продукции, подлежащей обязательной сертификации, утвержденным Постановлением Правительства РФ от 01.12.2009 № 982 поставляемый товар должен иметь сертификат соответствия и инструкцию по эксплуатации (или заменяющие их документы).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6. Поставка товара включает в себя сопутствующие работы:</w:t>
      </w:r>
    </w:p>
    <w:p w:rsidR="00740C8A" w:rsidRPr="00740C8A" w:rsidRDefault="00740C8A" w:rsidP="00740C8A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проведение комплекса работ по вводу оборудования в эксплуатацию (монтаж и наладка товара); </w:t>
      </w:r>
    </w:p>
    <w:p w:rsidR="00740C8A" w:rsidRPr="00740C8A" w:rsidRDefault="00740C8A" w:rsidP="00740C8A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lastRenderedPageBreak/>
        <w:t xml:space="preserve">инструктаж персонала Заказчика по использованию и  эксплуатации поставленного оборудования; </w:t>
      </w:r>
    </w:p>
    <w:p w:rsidR="00740C8A" w:rsidRPr="00740C8A" w:rsidRDefault="00740C8A" w:rsidP="00740C8A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гарантийное обслуживание товара.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7. Требования к таре и упаковке товара.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7.1. Товар упаковывается и маркируется в соответствии с технической (эксплуатационной) документацией завода-производителя.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7.3. Под сохранностью подразумевается отсутствие качественных и количественных повреждений либо изменений груза при условии того, что тара в процессе транспортировки не подвергалась изменениям.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7.4. Эксплуатационная документация должна быть вложена в потребительскую тару или транспортную тару вместе с товаром.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8. Требования к отгрузке и доставке товара.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8.1.  Работы по пуско-наладке оборудования, а также инструктаж  персонала осуществляются силами и за счет Поставщика. 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>Погрузо-разгрузочные работы выполняются Поставщиком в соответствии с рекомендациями завода-производителя, предоставленными в эксплуатационной документации.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0"/>
          <w:szCs w:val="20"/>
        </w:rPr>
      </w:pPr>
      <w:r w:rsidRPr="00740C8A">
        <w:rPr>
          <w:rFonts w:ascii="Times New Roman" w:hAnsi="Times New Roman"/>
          <w:bCs/>
          <w:color w:val="000000"/>
          <w:kern w:val="1"/>
          <w:sz w:val="20"/>
          <w:szCs w:val="20"/>
        </w:rPr>
        <w:t xml:space="preserve">8.2. Поставщик обязан известить Заказчика о дате и времени поставки товара в письменном виде, путем вручения документа или передачи его средствами факсимильной (компьютерной) связи, не позднее, чем за три рабочих дня до предполагаемой даты поставки товара </w:t>
      </w: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0"/>
          <w:szCs w:val="20"/>
        </w:rPr>
      </w:pPr>
    </w:p>
    <w:p w:rsidR="00740C8A" w:rsidRPr="00740C8A" w:rsidRDefault="00740C8A" w:rsidP="00740C8A">
      <w:pPr>
        <w:shd w:val="clear" w:color="auto" w:fill="FFFFFF"/>
        <w:tabs>
          <w:tab w:val="left" w:pos="77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hAnsi="Times New Roman"/>
          <w:color w:val="000000"/>
          <w:kern w:val="1"/>
          <w:sz w:val="20"/>
          <w:szCs w:val="20"/>
        </w:rPr>
        <w:t>9. Требования к гарантийному сроку товара и (или) объему предоставления гарантий его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9.1. 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9.2. Гарантия Поставщика определяется в соответствии с технической документацией завода-изготовителя и составляет не менее 36 (тридцати шести) месяцев либо 100 тысяч км пробега (какое из событий наступит ранее).  Гарантийный срок начинает исчисляться со дня подписания </w:t>
      </w:r>
      <w:proofErr w:type="gramStart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соответствующих</w:t>
      </w:r>
      <w:proofErr w:type="gramEnd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 Акта приема-передачи и проведения инструктажа  персонала Заказчика.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Если в период гарантийной эксплуатации Товара, потребуется его ремонт, то гарантийный срок продлевается на весь период ремонтных работ.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9.3.</w:t>
      </w: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 Поставщик гарантирует соответствие поставляемого товара техническим условиям (требованиям) при его использовании и хранении и несет все расходы по замене или ремонту дефектного товара, выявленного Заказчиком в течение гарантийного срока, если дефект не зависит от условий хранения или неправильного обращения.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 xml:space="preserve">9.4. </w:t>
      </w:r>
      <w:proofErr w:type="gramStart"/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Поставщик  обеспечивает в гарантийный период проведение технического обслуживания транспортного средства проводимого уполномоченными службами технического обслуживания или уполномоченными представителями предприятия-производителя в сроки, порядке и на условиях установленных заводом-изготовителем (оплачивается по отдельно выставленным счетам за оказанные услуги по проведению ТО).</w:t>
      </w:r>
      <w:proofErr w:type="gramEnd"/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9.5.  Поставщик  обеспечивает в гарантийный период бесплатный ремонт (замену) дефектного оборудования (комплектующих изделий, узлов, агрегатов, запасных частей) уполномоченными службами технического обслуживания или уполномоченными представителями предприятия-производителя.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9.5. Поставщик обеспечивает поставку специализированных комплектующих изделий и запасных частей на протяжении всего гарантийного срока эксплуатации поставленного  товара.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9.6. Поставщик предоставляет пользователю товара эксплуатационную документацию в полном объеме, необходимую для поддержания поставленного  товара в исправном, работоспособном состоянии.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9.7. Заказчик товара обязан уведомить Поставщика обо всех выявленных недостатках  товара в период гарантийного срока;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9.8.  В течение гарантийного срока должно быть обеспечено своевременное, квалифицированное сервисное обслуживание автомобиля специалистами сервисного центра в соответствии с установленной периодичностью проведения ТО.  Уполномоченные </w:t>
      </w:r>
      <w:proofErr w:type="gramStart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службы</w:t>
      </w:r>
      <w:proofErr w:type="gramEnd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 осуществляющие сервисное и гарантийное обслуживание должны иметь действующие подразделения на территории Республики Крым.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10.  Место поставки товара.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>Заказчик получает  товар на складе поставщика, расположенного (удаленного) не далее 100 км. от адреса Заказчика, в ином случае Поставщик поставляет товар по адресу Заказчика</w:t>
      </w:r>
      <w:proofErr w:type="gramStart"/>
      <w:r w:rsidRPr="00740C8A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zh-CN"/>
        </w:rPr>
        <w:t xml:space="preserve"> ,</w:t>
      </w:r>
      <w:proofErr w:type="gramEnd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адрес Российская Федерация, 297408, Республика Крым, г. Евпатория, ул. Революции, д.60)  в рабочие дни, с 08:00 до 16:00 часов, согласно заявке Заказчика </w:t>
      </w:r>
      <w:r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 xml:space="preserve"> не позднее 16</w:t>
      </w:r>
      <w:bookmarkStart w:id="0" w:name="_GoBack"/>
      <w:bookmarkEnd w:id="0"/>
      <w:r w:rsidRPr="00740C8A">
        <w:rPr>
          <w:rFonts w:ascii="Times New Roman" w:eastAsia="Times New Roman" w:hAnsi="Times New Roman"/>
          <w:color w:val="00000A"/>
          <w:kern w:val="1"/>
          <w:sz w:val="20"/>
          <w:szCs w:val="20"/>
          <w:lang w:eastAsia="zh-CN"/>
        </w:rPr>
        <w:t>.12.2016</w:t>
      </w:r>
    </w:p>
    <w:p w:rsidR="00740C8A" w:rsidRPr="00740C8A" w:rsidRDefault="00740C8A" w:rsidP="00740C8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:rsidR="00740C8A" w:rsidRPr="00160DBD" w:rsidRDefault="00740C8A" w:rsidP="00374AC5">
      <w:pPr>
        <w:pStyle w:val="a3"/>
        <w:ind w:left="-1134"/>
        <w:jc w:val="center"/>
        <w:rPr>
          <w:rFonts w:ascii="Times New Roman" w:hAnsi="Times New Roman"/>
          <w:sz w:val="24"/>
          <w:szCs w:val="24"/>
        </w:rPr>
      </w:pPr>
    </w:p>
    <w:sectPr w:rsidR="00740C8A" w:rsidRPr="00160DBD" w:rsidSect="00D91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000000"/>
        <w:sz w:val="20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Times New Roman"/>
      </w:rPr>
    </w:lvl>
  </w:abstractNum>
  <w:abstractNum w:abstractNumId="2">
    <w:nsid w:val="01961515"/>
    <w:multiLevelType w:val="multilevel"/>
    <w:tmpl w:val="120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3321B"/>
    <w:multiLevelType w:val="multilevel"/>
    <w:tmpl w:val="DC8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E6ED2"/>
    <w:multiLevelType w:val="multilevel"/>
    <w:tmpl w:val="89DE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A7B64"/>
    <w:multiLevelType w:val="hybridMultilevel"/>
    <w:tmpl w:val="DD6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2542B"/>
    <w:multiLevelType w:val="multilevel"/>
    <w:tmpl w:val="6790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92D72"/>
    <w:multiLevelType w:val="multilevel"/>
    <w:tmpl w:val="368C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A277C"/>
    <w:multiLevelType w:val="multilevel"/>
    <w:tmpl w:val="0A2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F67F1"/>
    <w:multiLevelType w:val="multilevel"/>
    <w:tmpl w:val="BD4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3635F"/>
    <w:multiLevelType w:val="multilevel"/>
    <w:tmpl w:val="F69C7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EC13165"/>
    <w:multiLevelType w:val="multilevel"/>
    <w:tmpl w:val="767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F499F"/>
    <w:multiLevelType w:val="multilevel"/>
    <w:tmpl w:val="580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07BA7"/>
    <w:multiLevelType w:val="multilevel"/>
    <w:tmpl w:val="378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67D94"/>
    <w:multiLevelType w:val="multilevel"/>
    <w:tmpl w:val="652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714AD"/>
    <w:multiLevelType w:val="multilevel"/>
    <w:tmpl w:val="BE4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D1692"/>
    <w:multiLevelType w:val="multilevel"/>
    <w:tmpl w:val="383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332E6"/>
    <w:multiLevelType w:val="hybridMultilevel"/>
    <w:tmpl w:val="3BA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D2F93"/>
    <w:multiLevelType w:val="multilevel"/>
    <w:tmpl w:val="B42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8153B"/>
    <w:multiLevelType w:val="multilevel"/>
    <w:tmpl w:val="5BD4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C198B"/>
    <w:multiLevelType w:val="multilevel"/>
    <w:tmpl w:val="2E6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D122C"/>
    <w:multiLevelType w:val="multilevel"/>
    <w:tmpl w:val="C7A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4"/>
  </w:num>
  <w:num w:numId="5">
    <w:abstractNumId w:val="4"/>
  </w:num>
  <w:num w:numId="6">
    <w:abstractNumId w:val="19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21"/>
  </w:num>
  <w:num w:numId="12">
    <w:abstractNumId w:val="13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9"/>
  </w:num>
  <w:num w:numId="19">
    <w:abstractNumId w:val="12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6"/>
    <w:rsid w:val="000004A2"/>
    <w:rsid w:val="0003368A"/>
    <w:rsid w:val="00070A6D"/>
    <w:rsid w:val="00160DBD"/>
    <w:rsid w:val="002A4C0D"/>
    <w:rsid w:val="002F4724"/>
    <w:rsid w:val="00300249"/>
    <w:rsid w:val="00374AC5"/>
    <w:rsid w:val="0042619D"/>
    <w:rsid w:val="00470648"/>
    <w:rsid w:val="0059164B"/>
    <w:rsid w:val="005A4678"/>
    <w:rsid w:val="005C7E01"/>
    <w:rsid w:val="00612259"/>
    <w:rsid w:val="00613BBE"/>
    <w:rsid w:val="006319D8"/>
    <w:rsid w:val="006F7346"/>
    <w:rsid w:val="00740C8A"/>
    <w:rsid w:val="00812950"/>
    <w:rsid w:val="00866D36"/>
    <w:rsid w:val="008730E6"/>
    <w:rsid w:val="00A431B9"/>
    <w:rsid w:val="00B317C9"/>
    <w:rsid w:val="00B551B4"/>
    <w:rsid w:val="00B708AB"/>
    <w:rsid w:val="00B96E85"/>
    <w:rsid w:val="00BB1BC8"/>
    <w:rsid w:val="00C318B7"/>
    <w:rsid w:val="00C36575"/>
    <w:rsid w:val="00C94C51"/>
    <w:rsid w:val="00D01F1B"/>
    <w:rsid w:val="00D91A19"/>
    <w:rsid w:val="00DA1953"/>
    <w:rsid w:val="00E14C75"/>
    <w:rsid w:val="00E15D37"/>
    <w:rsid w:val="00E52450"/>
    <w:rsid w:val="00E800A9"/>
    <w:rsid w:val="00E935CC"/>
    <w:rsid w:val="00F50B26"/>
    <w:rsid w:val="00F602B4"/>
    <w:rsid w:val="00F97041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4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BC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F472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3368A"/>
    <w:rPr>
      <w:b/>
      <w:bCs/>
    </w:rPr>
  </w:style>
  <w:style w:type="character" w:customStyle="1" w:styleId="30">
    <w:name w:val="Заголовок 3 Знак"/>
    <w:link w:val="3"/>
    <w:uiPriority w:val="9"/>
    <w:rsid w:val="00C94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9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B1BC8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C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4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BC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F472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3368A"/>
    <w:rPr>
      <w:b/>
      <w:bCs/>
    </w:rPr>
  </w:style>
  <w:style w:type="character" w:customStyle="1" w:styleId="30">
    <w:name w:val="Заголовок 3 Знак"/>
    <w:link w:val="3"/>
    <w:uiPriority w:val="9"/>
    <w:rsid w:val="00C94C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9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B1BC8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Контрактная служба</cp:lastModifiedBy>
  <cp:revision>6</cp:revision>
  <dcterms:created xsi:type="dcterms:W3CDTF">2016-11-24T12:41:00Z</dcterms:created>
  <dcterms:modified xsi:type="dcterms:W3CDTF">2016-12-01T06:30:00Z</dcterms:modified>
</cp:coreProperties>
</file>